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w:t>
      </w:r>
    </w:p>
    <w:p>
      <w:pPr/>
      <w:r>
        <w:rPr/>
        <w:t xml:space="preserve"> </w:t>
      </w:r>
    </w:p>
    <w:p>
      <w:pPr>
        <w:pStyle w:val="Heading2"/>
      </w:pPr>
      <w:r>
        <w:rPr/>
        <w:t xml:space="preserve">EL ALCALDE</w:t>
      </w:r>
    </w:p>
    <w:p>
      <w:pPr/>
      <w:r>
        <w:rPr/>
        <w:t xml:space="preserve">  </w:t>
      </w:r>
    </w:p>
    <w:p>
      <w:pPr/>
      <w:r>
        <w:rPr/>
        <w:t xml:space="preserve">El Alcalde es el Presidente de la Corporación y ostenta las siguientes atribuciones:</w:t>
      </w:r>
    </w:p>
    <w:p>
      <w:pPr/>
      <w:r>
        <w:rPr/>
        <w:t xml:space="preserve">2. Corresponde asimismo al Alcalde el nombramiento de los Tenientes de Alcalde.</w:t>
      </w:r>
    </w:p>
    <w:p>
      <w:pPr/>
      <w:r>
        <w:rPr/>
        <w:t xml:space="preserve">3. El Alcalde puede delegar el ejercicio de sus atribuciones, salvo las de convocar y presidir las sesiones del Pleno y de la Junta de Gobierno Local, decidir los empates con el voto de calidad, la concertación de operaciones de crédito, la jefatura superior de todo el personal, la separación del servicio de los funcionarios y el despido del personal laboral, y las enunciadas en los párrafos a), e), j), k), l) y m) del apartado 1 de este artículo. No obstante, podrá delegar en la Junta de Gobierno Local el ejercicio de las atribuciones contempladas en el párrafo j).</w:t>
      </w:r>
    </w:p>
    <w:p>
      <w:pPr/>
    </w:p>
    <w:p>
      <w:pPr>
        <w:pStyle w:val="Heading2"/>
      </w:pPr>
      <w:r>
        <w:rPr/>
        <w:t xml:space="preserve">EL PLENO</w:t>
      </w:r>
    </w:p>
    <w:p>
      <w:pPr/>
      <w:r>
        <w:rPr/>
        <w:t xml:space="preserve">El Pleno, lo componen todos los concejales, está presidido por el Alcalde. Tiene atribuidas sus funciones por la Ley 7/85, de Bases de Régimen Local.</w:t>
      </w:r>
    </w:p>
    <w:p>
      <w:pPr>
        <w:pStyle w:val="Heading3"/>
      </w:pPr>
      <w:r>
        <w:rPr/>
        <w:t xml:space="preserve">Periodicidad</w:t>
      </w:r>
    </w:p>
    <w:p>
      <w:pPr>
        <w:pStyle w:val="Heading3"/>
      </w:pPr>
      <w:r>
        <w:rPr/>
        <w:t xml:space="preserve">Composición</w:t>
      </w:r>
    </w:p>
    <w:p>
      <w:pPr/>
      <w:r>
        <w:rPr>
          <w:b w:val="1"/>
          <w:bCs w:val="1"/>
        </w:rPr>
        <w:t xml:space="preserve">ALCALDE-PRESIDENTE:</w:t>
      </w:r>
    </w:p>
    <w:p>
      <w:pPr/>
      <w:r>
        <w:rPr/>
        <w:t xml:space="preserve">En la actualidad el Pleno Municipal está formado por</w:t>
      </w:r>
      <w:r>
        <w:rPr>
          <w:b w:val="1"/>
          <w:bCs w:val="1"/>
        </w:rPr>
        <w:t xml:space="preserve"> 25 concejales</w:t>
      </w:r>
      <w:r>
        <w:rPr/>
        <w:t xml:space="preserve">.</w:t>
      </w:r>
    </w:p>
    <w:p>
      <w:pPr>
        <w:pStyle w:val="Heading3"/>
      </w:pPr>
      <w:r>
        <w:rPr/>
        <w:t xml:space="preserve">Atribuciones</w:t>
      </w:r>
    </w:p>
    <w:p>
      <w:pPr/>
      <w:r>
        <w:rPr/>
        <w:t xml:space="preserve">Corresponden, en todo caso, al Pleno municipal en los Ayuntamientos, y a la Asamblea vecinal en el régimen de Concejo Abierto, las siguientes atribuciones:</w:t>
      </w:r>
    </w:p>
    <w:p>
      <w:pPr/>
    </w:p>
    <w:p>
      <w:pPr>
        <w:pStyle w:val="Heading2"/>
      </w:pPr>
      <w:r>
        <w:rPr/>
        <w:t xml:space="preserve">JUNTA DE GOBIERNO LOCAL</w:t>
      </w:r>
    </w:p>
    <w:p>
      <w:pPr/>
      <w:r>
        <w:rPr/>
        <w:t xml:space="preserve">La Junta de Gobierno Local está compuesta por el </w:t>
      </w:r>
      <w:r>
        <w:rPr>
          <w:b w:val="1"/>
          <w:bCs w:val="1"/>
        </w:rPr>
        <w:t xml:space="preserve">Alcalde</w:t>
      </w:r>
      <w:r>
        <w:rPr/>
        <w:t xml:space="preserve"> y </w:t>
      </w:r>
      <w:r>
        <w:rPr>
          <w:b w:val="1"/>
          <w:bCs w:val="1"/>
        </w:rPr>
        <w:t xml:space="preserve"> 8 Concejales</w:t>
      </w:r>
      <w:r>
        <w:rPr/>
        <w:t xml:space="preserve">.</w:t>
      </w:r>
    </w:p>
    <w:p>
      <w:pPr>
        <w:pStyle w:val="Heading3"/>
      </w:pPr>
      <w:r>
        <w:rPr/>
        <w:t xml:space="preserve">Periodicidad</w:t>
      </w:r>
    </w:p>
    <w:p>
      <w:pPr/>
      <w:r>
        <w:rPr/>
        <w:t xml:space="preserve">Organización de la Junta de Gobierno Local. (Art. 23 Ley 7/85, de 2 de abril, Reguladora de Bases de Régimen Local) Corresponde a la Junta de Gobierno Local:</w:t>
      </w:r>
    </w:p>
    <w:p>
      <w:pPr/>
      <w:r>
        <w:rPr/>
        <w:t xml:space="preserve">Los Tenientes de Alcalde sustituyen, por el orden de su nombramiento y en los casos de vacante, ausencia o enfermedad, al Alcalde, siendo libremente designados y removidos por éste de entre los miembros de la Junta de Gobierno Local y, donde ésta no exista, de entre los Concejales. El Alcalde puede delegar el ejercicio de determinadas atribuciones en los miembros de la Junta de Gobierno Local y, donde ésta no exista, en los Tenientes de Alcalde, sin perjuicio de las delegaciones especiales que, para cometidos específicos, pueda realizar en favor de cualesquiera Concejales, aunque no pertenecieran a aquélla.</w:t>
      </w:r>
    </w:p>
    <w:p>
      <w:pPr/>
    </w:p>
    <w:p>
      <w:pPr/>
      <w:r>
        <w:rPr/>
        <w:t xml:space="preserve">  </w:t>
      </w:r>
    </w:p>
    <w:tbl>
      <w:tblGrid>
        <w:gridCol/>
        <w:gridCol/>
        <w:gridCol/>
      </w:tblGrid>
      <w:tblPr>
        <w:tblW w:w="0" w:type="auto"/>
        <w:tblLayout w:type="autofit"/>
        <w:bidiVisual w:val="0"/>
      </w:tblPr>
      <w:tr>
        <w:trPr>
          <w:tblHeader w:val="1"/>
        </w:trPr>
        <w:tc>
          <w:tcPr/>
          <w:p>
            <w:pPr/>
            <w:r>
              <w:rPr/>
              <w:t xml:space="preserve">Comisión</w:t>
            </w:r>
          </w:p>
        </w:tc>
        <w:tc>
          <w:tcPr/>
          <w:p>
            <w:pPr/>
            <w:r>
              <w:rPr/>
              <w:t xml:space="preserve">Composición</w:t>
            </w:r>
          </w:p>
        </w:tc>
        <w:tc>
          <w:tcPr/>
          <w:p>
            <w:pPr/>
            <w:r>
              <w:rPr/>
              <w:t xml:space="preserve">Periodicidad</w:t>
            </w:r>
          </w:p>
        </w:tc>
      </w:tr>
      <w:tr>
        <w:trPr/>
        <w:tc>
          <w:tcPr/>
          <w:p>
            <w:pPr/>
            <w:r>
              <w:rPr/>
              <w:t xml:space="preserve">Comisión Informativa Permanente</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p>
    <w:p>
      <w:pPr/>
      <w:r>
        <w:rPr/>
        <w:t xml:space="preserve">  </w:t>
      </w:r>
    </w:p>
    <w:tbl>
      <w:tblGrid>
        <w:gridCol/>
        <w:gridCol/>
        <w:gridCol/>
      </w:tblGrid>
      <w:tblPr>
        <w:tblW w:w="0" w:type="auto"/>
        <w:tblLayout w:type="autofit"/>
        <w:bidiVisual w:val="0"/>
      </w:tblPr>
      <w:tr>
        <w:trPr>
          <w:tblHeader w:val="1"/>
        </w:trPr>
        <w:tc>
          <w:tcPr/>
          <w:p>
            <w:pPr/>
            <w:r>
              <w:rPr/>
              <w:t xml:space="preserve">texto</w:t>
            </w:r>
          </w:p>
        </w:tc>
        <w:tc>
          <w:tcPr/>
          <w:p>
            <w:pPr/>
            <w:r>
              <w:rPr/>
              <w:t xml:space="preserve">titulo 2</w:t>
            </w:r>
          </w:p>
        </w:tc>
        <w:tc>
          <w:tcPr/>
          <w:p>
            <w:pPr/>
            <w:r>
              <w:rPr/>
              <w:t xml:space="preserve">titulo 3</w:t>
            </w:r>
          </w:p>
        </w:tc>
      </w:tr>
      <w:tr>
        <w:trPr/>
        <w:tc>
          <w:tcPr/>
          <w:p>
            <w:pPr/>
            <w:r>
              <w:rPr/>
              <w:t xml:space="preserve">Comisión Informativa Permanente </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Comisión Especial de Cuentas</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r>
        <w:trPr/>
        <w:tc>
          <w:tcPr/>
          <w:p>
            <w:pPr/>
            <w:r>
              <w:rPr/>
              <w:t xml:space="preserve">...descripción</w:t>
            </w:r>
          </w:p>
        </w:tc>
        <w:tc>
          <w:tcPr/>
          <w:p>
            <w:pPr/>
            <w:r>
              <w:rPr/>
              <w:t xml:space="preserve">Se compone de un total de , incluida la Presidencia, que, con arreglo a la proporcionalidad de los Grupos Políticos Municipales en el Pleno Corporativo, tendrá la siguiente distribución</w:t>
            </w:r>
          </w:p>
        </w:tc>
        <w:tc>
          <w:tcPr/>
          <w:p>
            <w:pPr/>
            <w:r>
              <w:rPr/>
              <w:t xml:space="preserve">La periodicidad de celebración de las sesiones ordinarias de las Comisiones Informativas Permanentes los viernes inmediatamente anteriores a la celebración de las sesiones ordinarias del Pleno, que en caso de coincidir en festivo celebrarían sesión el día hábil inmediato posterior, salvo sábados, en el horario que la Presidencia de la Comisión determine.</w:t>
            </w:r>
          </w:p>
        </w:tc>
      </w:tr>
    </w:tbl>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2026-09-15T01:54:13+00:00</dcterms:created>
  <dcterms:modified xsi:type="dcterms:W3CDTF">2026-09-15T01:54:13+00:00</dcterms:modified>
</cp:coreProperties>
</file>

<file path=docProps/custom.xml><?xml version="1.0" encoding="utf-8"?>
<Properties xmlns="http://schemas.openxmlformats.org/officeDocument/2006/custom-properties" xmlns:vt="http://schemas.openxmlformats.org/officeDocument/2006/docPropsVTypes"/>
</file>